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1AF" w:rsidRPr="00A61D2D" w:rsidRDefault="00A61D2D" w:rsidP="008444BC">
      <w:pPr>
        <w:shd w:val="clear" w:color="auto" w:fill="FFFFFF"/>
        <w:spacing w:after="0"/>
        <w:textAlignment w:val="baseline"/>
        <w:rPr>
          <w:rFonts w:ascii="Calibri" w:hAnsi="Calibri"/>
          <w:color w:val="000000"/>
          <w:u w:val="single"/>
          <w:shd w:val="clear" w:color="auto" w:fill="FFFFFF"/>
        </w:rPr>
      </w:pPr>
      <w:bookmarkStart w:id="0" w:name="_GoBack"/>
      <w:bookmarkEnd w:id="0"/>
      <w:r>
        <w:rPr>
          <w:rFonts w:ascii="Calibri" w:hAnsi="Calibri"/>
          <w:color w:val="000000"/>
          <w:u w:val="single"/>
          <w:shd w:val="clear" w:color="auto" w:fill="FFFFFF"/>
        </w:rPr>
        <w:t>KCDD 5-year Plan Programs Questions</w:t>
      </w:r>
    </w:p>
    <w:p w:rsidR="004C71AF" w:rsidRPr="004C71AF" w:rsidRDefault="004C71AF" w:rsidP="004C71AF">
      <w:pPr>
        <w:pStyle w:val="NormalWeb"/>
        <w:shd w:val="clear" w:color="auto" w:fill="FFFFFF"/>
        <w:spacing w:before="0" w:beforeAutospacing="0" w:after="0" w:afterAutospacing="0"/>
        <w:ind w:left="720"/>
        <w:textAlignment w:val="baseline"/>
        <w:rPr>
          <w:rFonts w:ascii="Calibri" w:hAnsi="Calibri"/>
          <w:color w:val="000000"/>
        </w:rPr>
      </w:pPr>
    </w:p>
    <w:p w:rsidR="004C71AF" w:rsidRPr="004C71AF" w:rsidRDefault="004C71AF" w:rsidP="004C71AF">
      <w:pPr>
        <w:pStyle w:val="NormalWeb"/>
        <w:shd w:val="clear" w:color="auto" w:fill="FFFFFF"/>
        <w:spacing w:before="0" w:beforeAutospacing="0" w:after="0" w:afterAutospacing="0"/>
        <w:ind w:left="720"/>
        <w:textAlignment w:val="baseline"/>
        <w:rPr>
          <w:rFonts w:ascii="Calibri" w:hAnsi="Calibri"/>
          <w:color w:val="000000"/>
        </w:rPr>
      </w:pP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Can a grant be awarded to a national organization that has an affiliate in Kansas?</w:t>
      </w:r>
    </w:p>
    <w:p w:rsidR="00EA68E7" w:rsidRPr="00EA68E7" w:rsidRDefault="00655BC7" w:rsidP="00655BC7">
      <w:pPr>
        <w:pStyle w:val="NormalWeb"/>
        <w:shd w:val="clear" w:color="auto" w:fill="FFFFFF"/>
        <w:spacing w:after="0"/>
        <w:ind w:left="720"/>
        <w:textAlignment w:val="baseline"/>
        <w:rPr>
          <w:rFonts w:ascii="Calibri" w:hAnsi="Calibri"/>
          <w:color w:val="FF0000"/>
        </w:rPr>
      </w:pPr>
      <w:r>
        <w:rPr>
          <w:rFonts w:ascii="Calibri" w:hAnsi="Calibri"/>
          <w:color w:val="FF0000"/>
          <w:shd w:val="clear" w:color="auto" w:fill="FFFFFF"/>
        </w:rPr>
        <w:t>Yes</w:t>
      </w:r>
      <w:r w:rsidRPr="00655BC7">
        <w:rPr>
          <w:rFonts w:ascii="Calibri" w:hAnsi="Calibri"/>
          <w:color w:val="FF0000"/>
          <w:shd w:val="clear" w:color="auto" w:fill="FFFFFF"/>
        </w:rPr>
        <w:t>; however, if the organization uses/receives federal funds, realize that when calculating “match funds” for the grant, ‘Match’ is the non-federal share of costs that the grantee or the grantee’s partners are required to contribute to accomplish the purposes of the grant.</w:t>
      </w:r>
      <w:r>
        <w:rPr>
          <w:rFonts w:ascii="Calibri" w:hAnsi="Calibri"/>
          <w:color w:val="FF0000"/>
          <w:shd w:val="clear" w:color="auto" w:fill="FFFFFF"/>
        </w:rPr>
        <w:br/>
      </w:r>
      <w:r w:rsidRPr="00655BC7">
        <w:rPr>
          <w:rFonts w:ascii="Calibri" w:hAnsi="Calibri"/>
          <w:color w:val="FF0000"/>
          <w:shd w:val="clear" w:color="auto" w:fill="FFFFFF"/>
        </w:rPr>
        <w:tab/>
        <w:t>What are matching funds?</w:t>
      </w:r>
      <w:r>
        <w:rPr>
          <w:rFonts w:ascii="Calibri" w:hAnsi="Calibri"/>
          <w:color w:val="FF0000"/>
          <w:shd w:val="clear" w:color="auto" w:fill="FFFFFF"/>
        </w:rPr>
        <w:br/>
      </w:r>
      <w:r w:rsidRPr="00655BC7">
        <w:rPr>
          <w:rFonts w:ascii="Calibri" w:hAnsi="Calibri"/>
          <w:color w:val="FF0000"/>
          <w:shd w:val="clear" w:color="auto" w:fill="FFFFFF"/>
        </w:rPr>
        <w:tab/>
        <w:t>- Non-federal public or private funds</w:t>
      </w:r>
      <w:r>
        <w:rPr>
          <w:rFonts w:ascii="Calibri" w:hAnsi="Calibri"/>
          <w:color w:val="FF0000"/>
          <w:shd w:val="clear" w:color="auto" w:fill="FFFFFF"/>
        </w:rPr>
        <w:br/>
      </w:r>
      <w:r w:rsidRPr="00655BC7">
        <w:rPr>
          <w:rFonts w:ascii="Calibri" w:hAnsi="Calibri"/>
          <w:color w:val="FF0000"/>
          <w:shd w:val="clear" w:color="auto" w:fill="FFFFFF"/>
        </w:rPr>
        <w:tab/>
        <w:t>- Funds that are not used as match for any other federal program</w:t>
      </w:r>
      <w:r>
        <w:rPr>
          <w:rFonts w:ascii="Calibri" w:hAnsi="Calibri"/>
          <w:color w:val="FF0000"/>
          <w:shd w:val="clear" w:color="auto" w:fill="FFFFFF"/>
        </w:rPr>
        <w:br/>
      </w:r>
      <w:r w:rsidRPr="00655BC7">
        <w:rPr>
          <w:rFonts w:ascii="Calibri" w:hAnsi="Calibri"/>
          <w:color w:val="FF0000"/>
          <w:shd w:val="clear" w:color="auto" w:fill="FFFFFF"/>
        </w:rPr>
        <w:tab/>
        <w:t>- Unrecovered indirect costs</w:t>
      </w:r>
      <w:r>
        <w:rPr>
          <w:rFonts w:ascii="Calibri" w:hAnsi="Calibri"/>
          <w:color w:val="FF0000"/>
          <w:shd w:val="clear" w:color="auto" w:fill="FFFFFF"/>
        </w:rPr>
        <w:br/>
      </w:r>
      <w:r>
        <w:rPr>
          <w:rFonts w:ascii="Calibri" w:hAnsi="Calibri"/>
          <w:color w:val="FF0000"/>
          <w:shd w:val="clear" w:color="auto" w:fill="FFFFFF"/>
        </w:rPr>
        <w:tab/>
      </w:r>
      <w:r w:rsidRPr="00655BC7">
        <w:rPr>
          <w:rFonts w:ascii="Calibri" w:hAnsi="Calibri"/>
          <w:color w:val="FF0000"/>
          <w:shd w:val="clear" w:color="auto" w:fill="FFFFFF"/>
        </w:rPr>
        <w:t>- Either cash or in-kind, fairly evaluated</w:t>
      </w: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May funds be used to support providers supporting employment for persons with other disabilities in addition to ID/DD?  </w:t>
      </w:r>
    </w:p>
    <w:p w:rsidR="00EA68E7" w:rsidRDefault="00EA68E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r>
        <w:rPr>
          <w:rFonts w:ascii="Calibri" w:hAnsi="Calibri"/>
          <w:color w:val="FF0000"/>
          <w:shd w:val="clear" w:color="auto" w:fill="FFFFFF"/>
        </w:rPr>
        <w:t>It is the Council’s intention that activities support and benefit all people regardless of disability or diagnosis.  For Council funded activities, however, Council funds should be used on activities where the primary focus is on Kansans with developmental disabilities.  It should be noted that Council funds may not be used to supplant funding that the state or other agencies should be providing.</w:t>
      </w:r>
    </w:p>
    <w:p w:rsidR="00655BC7" w:rsidRPr="00EA68E7" w:rsidRDefault="00655BC7" w:rsidP="00EA68E7">
      <w:pPr>
        <w:pStyle w:val="NormalWeb"/>
        <w:shd w:val="clear" w:color="auto" w:fill="FFFFFF"/>
        <w:spacing w:before="0" w:beforeAutospacing="0" w:after="0" w:afterAutospacing="0"/>
        <w:ind w:left="720"/>
        <w:textAlignment w:val="baseline"/>
        <w:rPr>
          <w:rFonts w:ascii="Calibri" w:hAnsi="Calibri"/>
          <w:color w:val="FF0000"/>
        </w:rPr>
      </w:pP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May funds be used to support staff of employment service providers such as Kansas Rehabilitation Services, Workforce Centers, Independent Living Centers, Project Search, Transition Services, etc.?  </w:t>
      </w:r>
    </w:p>
    <w:p w:rsidR="00EA68E7" w:rsidRDefault="00655BC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r w:rsidRPr="00655BC7">
        <w:rPr>
          <w:rFonts w:ascii="Calibri" w:hAnsi="Calibri"/>
          <w:color w:val="FF0000"/>
          <w:shd w:val="clear" w:color="auto" w:fill="FFFFFF"/>
        </w:rPr>
        <w:t>KCDD, per federal regulation, does not fund direct services, nor is it allowed to supplant funding or services that would/should be provided by the state or other entity.</w:t>
      </w:r>
    </w:p>
    <w:p w:rsidR="00655BC7" w:rsidRDefault="00655BC7" w:rsidP="00EA68E7">
      <w:pPr>
        <w:pStyle w:val="NormalWeb"/>
        <w:shd w:val="clear" w:color="auto" w:fill="FFFFFF"/>
        <w:spacing w:before="0" w:beforeAutospacing="0" w:after="0" w:afterAutospacing="0"/>
        <w:ind w:left="720"/>
        <w:textAlignment w:val="baseline"/>
        <w:rPr>
          <w:rFonts w:ascii="Calibri" w:hAnsi="Calibri"/>
          <w:color w:val="000000"/>
        </w:rPr>
      </w:pP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Do salaries, benefits, and promotional costs count as in-kind?</w:t>
      </w:r>
    </w:p>
    <w:p w:rsidR="00EA68E7" w:rsidRDefault="00EA68E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r>
        <w:rPr>
          <w:rFonts w:ascii="Calibri" w:hAnsi="Calibri"/>
          <w:color w:val="FF0000"/>
          <w:shd w:val="clear" w:color="auto" w:fill="FFFFFF"/>
        </w:rPr>
        <w:t>Yes</w:t>
      </w:r>
      <w:r w:rsidR="00207978">
        <w:rPr>
          <w:rFonts w:ascii="Calibri" w:hAnsi="Calibri"/>
          <w:color w:val="FF0000"/>
          <w:shd w:val="clear" w:color="auto" w:fill="FFFFFF"/>
        </w:rPr>
        <w:t>, if they are incurred by the applicant.</w:t>
      </w:r>
    </w:p>
    <w:p w:rsidR="00655BC7" w:rsidRPr="00EA68E7" w:rsidRDefault="00655BC7" w:rsidP="00EA68E7">
      <w:pPr>
        <w:pStyle w:val="NormalWeb"/>
        <w:shd w:val="clear" w:color="auto" w:fill="FFFFFF"/>
        <w:spacing w:before="0" w:beforeAutospacing="0" w:after="0" w:afterAutospacing="0"/>
        <w:ind w:left="720"/>
        <w:textAlignment w:val="baseline"/>
        <w:rPr>
          <w:rFonts w:ascii="Calibri" w:hAnsi="Calibri"/>
          <w:color w:val="FF0000"/>
        </w:rPr>
      </w:pP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 xml:space="preserve">Does a proposal need to address all objectives within a specific goal area? </w:t>
      </w:r>
    </w:p>
    <w:p w:rsidR="00EA68E7" w:rsidRDefault="00EA68E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r>
        <w:rPr>
          <w:rFonts w:ascii="Calibri" w:hAnsi="Calibri"/>
          <w:color w:val="FF0000"/>
          <w:shd w:val="clear" w:color="auto" w:fill="FFFFFF"/>
        </w:rPr>
        <w:t>No</w:t>
      </w:r>
    </w:p>
    <w:p w:rsidR="00655BC7" w:rsidRPr="00EA68E7" w:rsidRDefault="00655BC7" w:rsidP="00EA68E7">
      <w:pPr>
        <w:pStyle w:val="NormalWeb"/>
        <w:shd w:val="clear" w:color="auto" w:fill="FFFFFF"/>
        <w:spacing w:before="0" w:beforeAutospacing="0" w:after="0" w:afterAutospacing="0"/>
        <w:ind w:left="720"/>
        <w:textAlignment w:val="baseline"/>
        <w:rPr>
          <w:rFonts w:ascii="Calibri" w:hAnsi="Calibri"/>
          <w:color w:val="FF0000"/>
        </w:rPr>
      </w:pPr>
    </w:p>
    <w:p w:rsidR="008444BC" w:rsidRPr="00EA68E7" w:rsidRDefault="008444BC" w:rsidP="008444BC">
      <w:pPr>
        <w:pStyle w:val="NormalWeb"/>
        <w:numPr>
          <w:ilvl w:val="0"/>
          <w:numId w:val="1"/>
        </w:numPr>
        <w:shd w:val="clear" w:color="auto" w:fill="FFFFFF"/>
        <w:spacing w:before="0" w:beforeAutospacing="0" w:after="0" w:afterAutospacing="0"/>
        <w:textAlignment w:val="baseline"/>
        <w:rPr>
          <w:rFonts w:ascii="Calibri" w:hAnsi="Calibri"/>
          <w:color w:val="000000"/>
        </w:rPr>
      </w:pPr>
      <w:r>
        <w:rPr>
          <w:rFonts w:ascii="Calibri" w:hAnsi="Calibri"/>
          <w:color w:val="000000"/>
          <w:shd w:val="clear" w:color="auto" w:fill="FFFFFF"/>
        </w:rPr>
        <w:t>How much money is the average award?</w:t>
      </w:r>
    </w:p>
    <w:p w:rsidR="00EA68E7" w:rsidRDefault="00EA68E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r>
        <w:rPr>
          <w:rFonts w:ascii="Calibri" w:hAnsi="Calibri"/>
          <w:color w:val="FF0000"/>
          <w:shd w:val="clear" w:color="auto" w:fill="FFFFFF"/>
        </w:rPr>
        <w:t xml:space="preserve">Each application is unique and addresses different goals and across different timelines, each with radically different budgets; as such, there is no meaningful way to assess the “average award.”  </w:t>
      </w:r>
    </w:p>
    <w:p w:rsidR="00655BC7" w:rsidRDefault="00655BC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p>
    <w:p w:rsidR="00655BC7" w:rsidRDefault="00655BC7" w:rsidP="00EA68E7">
      <w:pPr>
        <w:pStyle w:val="NormalWeb"/>
        <w:shd w:val="clear" w:color="auto" w:fill="FFFFFF"/>
        <w:spacing w:before="0" w:beforeAutospacing="0" w:after="0" w:afterAutospacing="0"/>
        <w:ind w:left="720"/>
        <w:textAlignment w:val="baseline"/>
        <w:rPr>
          <w:rFonts w:ascii="Calibri" w:hAnsi="Calibri"/>
          <w:color w:val="FF0000"/>
          <w:shd w:val="clear" w:color="auto" w:fill="FFFFFF"/>
        </w:rPr>
      </w:pPr>
    </w:p>
    <w:p w:rsidR="00655BC7" w:rsidRPr="00EA68E7" w:rsidRDefault="00655BC7" w:rsidP="00EA68E7">
      <w:pPr>
        <w:pStyle w:val="NormalWeb"/>
        <w:shd w:val="clear" w:color="auto" w:fill="FFFFFF"/>
        <w:spacing w:before="0" w:beforeAutospacing="0" w:after="0" w:afterAutospacing="0"/>
        <w:ind w:left="720"/>
        <w:textAlignment w:val="baseline"/>
        <w:rPr>
          <w:rFonts w:ascii="Calibri" w:hAnsi="Calibri"/>
          <w:color w:val="FF0000"/>
        </w:rPr>
      </w:pPr>
    </w:p>
    <w:p w:rsidR="008444BC" w:rsidRDefault="008444BC" w:rsidP="008444BC">
      <w:pPr>
        <w:pStyle w:val="ListParagraph"/>
        <w:numPr>
          <w:ilvl w:val="0"/>
          <w:numId w:val="1"/>
        </w:numPr>
        <w:rPr>
          <w:rFonts w:eastAsia="Times New Roman"/>
        </w:rPr>
      </w:pPr>
      <w:r w:rsidRPr="008444BC">
        <w:rPr>
          <w:rFonts w:eastAsia="Times New Roman"/>
        </w:rPr>
        <w:lastRenderedPageBreak/>
        <w:t>The RFP doesn't seem to indicate the </w:t>
      </w:r>
      <w:r w:rsidRPr="008444BC">
        <w:rPr>
          <w:rStyle w:val="gmail-il"/>
          <w:rFonts w:eastAsia="Times New Roman"/>
        </w:rPr>
        <w:t>grant</w:t>
      </w:r>
      <w:r w:rsidRPr="008444BC">
        <w:rPr>
          <w:rFonts w:eastAsia="Times New Roman"/>
        </w:rPr>
        <w:t> length or possible </w:t>
      </w:r>
      <w:r w:rsidRPr="008444BC">
        <w:rPr>
          <w:rStyle w:val="gmail-il"/>
          <w:rFonts w:eastAsia="Times New Roman"/>
        </w:rPr>
        <w:t>grant</w:t>
      </w:r>
      <w:r w:rsidRPr="008444BC">
        <w:rPr>
          <w:rFonts w:eastAsia="Times New Roman"/>
        </w:rPr>
        <w:t> value. What is the timeline for the grant? For example</w:t>
      </w:r>
      <w:r>
        <w:rPr>
          <w:rFonts w:eastAsia="Times New Roman"/>
        </w:rPr>
        <w:t>,</w:t>
      </w:r>
      <w:r w:rsidRPr="008444BC">
        <w:rPr>
          <w:rFonts w:eastAsia="Times New Roman"/>
        </w:rPr>
        <w:t xml:space="preserve"> is it all five years or limited to one year of the plan? And how much sh</w:t>
      </w:r>
      <w:r>
        <w:rPr>
          <w:rFonts w:eastAsia="Times New Roman"/>
        </w:rPr>
        <w:t xml:space="preserve">ould we include as a budget? </w:t>
      </w:r>
    </w:p>
    <w:p w:rsidR="00EA68E7" w:rsidRDefault="00EA68E7" w:rsidP="00EA68E7">
      <w:pPr>
        <w:pStyle w:val="ListParagraph"/>
        <w:rPr>
          <w:rFonts w:eastAsia="Times New Roman"/>
          <w:color w:val="FF0000"/>
        </w:rPr>
      </w:pPr>
      <w:r>
        <w:rPr>
          <w:rFonts w:eastAsia="Times New Roman"/>
          <w:color w:val="FF0000"/>
        </w:rPr>
        <w:t xml:space="preserve">Grant periods, unless otherwise noted or negotiated are for </w:t>
      </w:r>
      <w:proofErr w:type="gramStart"/>
      <w:r>
        <w:rPr>
          <w:rFonts w:eastAsia="Times New Roman"/>
          <w:color w:val="FF0000"/>
        </w:rPr>
        <w:t>one year</w:t>
      </w:r>
      <w:proofErr w:type="gramEnd"/>
      <w:r>
        <w:rPr>
          <w:rFonts w:eastAsia="Times New Roman"/>
          <w:color w:val="FF0000"/>
        </w:rPr>
        <w:t xml:space="preserve"> periods commencing during the federal fiscal year (Oct. 1-Sept. 30); the Council reserves the right to renew or terminate an award based upon performance and/or availability of funds.</w:t>
      </w:r>
    </w:p>
    <w:p w:rsidR="00655BC7" w:rsidRPr="00EA68E7" w:rsidRDefault="00655BC7" w:rsidP="00EA68E7">
      <w:pPr>
        <w:pStyle w:val="ListParagraph"/>
        <w:rPr>
          <w:rFonts w:eastAsia="Times New Roman"/>
          <w:color w:val="FF0000"/>
        </w:rPr>
      </w:pPr>
    </w:p>
    <w:p w:rsidR="008444BC" w:rsidRDefault="008444BC" w:rsidP="008444BC">
      <w:pPr>
        <w:pStyle w:val="ListParagraph"/>
        <w:numPr>
          <w:ilvl w:val="0"/>
          <w:numId w:val="1"/>
        </w:numPr>
        <w:rPr>
          <w:rFonts w:eastAsia="Times New Roman"/>
        </w:rPr>
      </w:pPr>
      <w:r>
        <w:rPr>
          <w:rFonts w:eastAsia="Times New Roman"/>
        </w:rPr>
        <w:t>Wha</w:t>
      </w:r>
      <w:r w:rsidRPr="008444BC">
        <w:rPr>
          <w:rFonts w:eastAsia="Times New Roman"/>
        </w:rPr>
        <w:t xml:space="preserve">t is the most that can be awarded through the grant? </w:t>
      </w:r>
    </w:p>
    <w:p w:rsidR="00EA68E7" w:rsidRDefault="00EA68E7" w:rsidP="00EA68E7">
      <w:pPr>
        <w:pStyle w:val="ListParagraph"/>
        <w:rPr>
          <w:rFonts w:eastAsia="Times New Roman"/>
          <w:color w:val="FF0000"/>
        </w:rPr>
      </w:pPr>
      <w:r>
        <w:rPr>
          <w:rFonts w:eastAsia="Times New Roman"/>
          <w:color w:val="FF0000"/>
        </w:rPr>
        <w:t>The Council has not established these parameters, and all awards are decided upon the merits of the proposal.  Budgets should be reflective of actual costs expected to be incurred during the grant period.</w:t>
      </w:r>
    </w:p>
    <w:p w:rsidR="00655BC7" w:rsidRPr="00EA68E7" w:rsidRDefault="00655BC7" w:rsidP="00EA68E7">
      <w:pPr>
        <w:pStyle w:val="ListParagraph"/>
        <w:rPr>
          <w:rFonts w:eastAsia="Times New Roman"/>
          <w:color w:val="FF0000"/>
        </w:rPr>
      </w:pPr>
    </w:p>
    <w:p w:rsidR="008444BC" w:rsidRDefault="008444BC" w:rsidP="008444BC">
      <w:pPr>
        <w:pStyle w:val="ListParagraph"/>
        <w:numPr>
          <w:ilvl w:val="0"/>
          <w:numId w:val="1"/>
        </w:numPr>
        <w:rPr>
          <w:rFonts w:eastAsia="Times New Roman"/>
        </w:rPr>
      </w:pPr>
      <w:r w:rsidRPr="008444BC">
        <w:rPr>
          <w:rFonts w:eastAsia="Times New Roman"/>
        </w:rPr>
        <w:t>What is the lowest amount?</w:t>
      </w:r>
    </w:p>
    <w:p w:rsidR="00EA68E7" w:rsidRDefault="00EA68E7" w:rsidP="00EA68E7">
      <w:pPr>
        <w:pStyle w:val="ListParagraph"/>
        <w:rPr>
          <w:rFonts w:eastAsia="Times New Roman"/>
          <w:color w:val="FF0000"/>
        </w:rPr>
      </w:pPr>
      <w:r>
        <w:rPr>
          <w:rFonts w:eastAsia="Times New Roman"/>
          <w:color w:val="FF0000"/>
        </w:rPr>
        <w:t>The Council has not established these parameters, and all awards are decided upon the merits of the proposal.  Budgets should be reflective of actual costs expected to be incurred during the grant period.</w:t>
      </w:r>
    </w:p>
    <w:p w:rsidR="00655BC7" w:rsidRDefault="00655BC7" w:rsidP="00EA68E7">
      <w:pPr>
        <w:pStyle w:val="ListParagraph"/>
        <w:rPr>
          <w:rFonts w:eastAsia="Times New Roman"/>
        </w:rPr>
      </w:pPr>
    </w:p>
    <w:p w:rsidR="008444BC" w:rsidRDefault="008444BC" w:rsidP="008444BC">
      <w:pPr>
        <w:pStyle w:val="ListParagraph"/>
        <w:numPr>
          <w:ilvl w:val="0"/>
          <w:numId w:val="1"/>
        </w:numPr>
        <w:rPr>
          <w:rFonts w:eastAsia="Times New Roman"/>
        </w:rPr>
      </w:pPr>
      <w:r>
        <w:rPr>
          <w:rFonts w:eastAsia="Times New Roman"/>
        </w:rPr>
        <w:t>Would someone currently in contract with KCDD be eligible to apply for this RFP?</w:t>
      </w:r>
    </w:p>
    <w:p w:rsidR="00207978" w:rsidRDefault="00207978" w:rsidP="00207978">
      <w:pPr>
        <w:pStyle w:val="ListParagraph"/>
        <w:rPr>
          <w:rFonts w:eastAsia="Times New Roman"/>
          <w:color w:val="FF0000"/>
        </w:rPr>
      </w:pPr>
      <w:r>
        <w:rPr>
          <w:rFonts w:eastAsia="Times New Roman"/>
          <w:color w:val="FF0000"/>
        </w:rPr>
        <w:t xml:space="preserve">The Council encourages all interested and qualified parties/agencies to apply.  Past or current funding relationships with the Council will have no bearing on an interested party’s eligibility to apply for this RFP.  Funding decisions are made by the Council, and not staff, and are based upon the merits of the application, availability of funds, and whether or not the proposal addresses goal areas in the </w:t>
      </w:r>
      <w:proofErr w:type="gramStart"/>
      <w:r>
        <w:rPr>
          <w:rFonts w:eastAsia="Times New Roman"/>
          <w:color w:val="FF0000"/>
        </w:rPr>
        <w:t>five year</w:t>
      </w:r>
      <w:proofErr w:type="gramEnd"/>
      <w:r>
        <w:rPr>
          <w:rFonts w:eastAsia="Times New Roman"/>
          <w:color w:val="FF0000"/>
        </w:rPr>
        <w:t xml:space="preserve"> state plan.</w:t>
      </w:r>
    </w:p>
    <w:p w:rsidR="00655BC7" w:rsidRPr="00207978" w:rsidRDefault="00655BC7" w:rsidP="00207978">
      <w:pPr>
        <w:pStyle w:val="ListParagraph"/>
        <w:rPr>
          <w:rFonts w:eastAsia="Times New Roman"/>
          <w:color w:val="FF0000"/>
        </w:rPr>
      </w:pPr>
    </w:p>
    <w:p w:rsidR="008444BC" w:rsidRDefault="008444BC" w:rsidP="008444BC">
      <w:pPr>
        <w:pStyle w:val="ListParagraph"/>
        <w:numPr>
          <w:ilvl w:val="0"/>
          <w:numId w:val="1"/>
        </w:numPr>
        <w:rPr>
          <w:rFonts w:eastAsia="Times New Roman"/>
        </w:rPr>
      </w:pPr>
      <w:r>
        <w:rPr>
          <w:rFonts w:eastAsia="Times New Roman"/>
        </w:rPr>
        <w:t>I currently have a program that works on employment and in NE Kansas. Would we be eligible to apply?</w:t>
      </w:r>
    </w:p>
    <w:p w:rsidR="00207978" w:rsidRDefault="00207978" w:rsidP="00207978">
      <w:pPr>
        <w:pStyle w:val="ListParagraph"/>
        <w:rPr>
          <w:rFonts w:eastAsia="Times New Roman"/>
          <w:color w:val="FF0000"/>
        </w:rPr>
      </w:pPr>
      <w:r w:rsidRPr="00207978">
        <w:rPr>
          <w:rFonts w:eastAsia="Times New Roman"/>
          <w:color w:val="FF0000"/>
        </w:rPr>
        <w:t>Yes.</w:t>
      </w:r>
    </w:p>
    <w:p w:rsidR="00655BC7" w:rsidRPr="00207978" w:rsidRDefault="00655BC7" w:rsidP="00207978">
      <w:pPr>
        <w:pStyle w:val="ListParagraph"/>
        <w:rPr>
          <w:rFonts w:eastAsia="Times New Roman"/>
          <w:color w:val="FF0000"/>
        </w:rPr>
      </w:pPr>
    </w:p>
    <w:p w:rsidR="00207978" w:rsidRPr="00655BC7" w:rsidRDefault="008444BC" w:rsidP="0054205C">
      <w:pPr>
        <w:pStyle w:val="ListParagraph"/>
        <w:numPr>
          <w:ilvl w:val="0"/>
          <w:numId w:val="1"/>
        </w:numPr>
        <w:shd w:val="clear" w:color="auto" w:fill="FFFFFF"/>
        <w:spacing w:after="0"/>
        <w:textAlignment w:val="baseline"/>
        <w:rPr>
          <w:rFonts w:ascii="Calibri" w:hAnsi="Calibri"/>
          <w:color w:val="FF0000"/>
          <w:shd w:val="clear" w:color="auto" w:fill="FFFFFF"/>
        </w:rPr>
      </w:pPr>
      <w:r>
        <w:rPr>
          <w:rFonts w:eastAsia="Times New Roman"/>
        </w:rPr>
        <w:t>I have 3 progra</w:t>
      </w:r>
      <w:r w:rsidR="00F136CE">
        <w:rPr>
          <w:rFonts w:eastAsia="Times New Roman"/>
        </w:rPr>
        <w:t>ms my business offers that work</w:t>
      </w:r>
      <w:r>
        <w:rPr>
          <w:rFonts w:eastAsia="Times New Roman"/>
        </w:rPr>
        <w:t xml:space="preserve"> with youth who have been expelled from school to help them earn credits and manage behavioral issues that precipitated their expulsion. I believe, based on the </w:t>
      </w:r>
      <w:r w:rsidR="00F136CE">
        <w:rPr>
          <w:rFonts w:eastAsia="Times New Roman"/>
        </w:rPr>
        <w:t>definition</w:t>
      </w:r>
      <w:r>
        <w:rPr>
          <w:rFonts w:eastAsia="Times New Roman"/>
        </w:rPr>
        <w:t xml:space="preserve"> of Developmental Disabilities, </w:t>
      </w:r>
      <w:r w:rsidR="00F136CE">
        <w:rPr>
          <w:rFonts w:eastAsia="Times New Roman"/>
        </w:rPr>
        <w:t>these youths</w:t>
      </w:r>
      <w:r>
        <w:rPr>
          <w:rFonts w:eastAsia="Times New Roman"/>
        </w:rPr>
        <w:t xml:space="preserve"> I work with would be considered Developmentally Disabled. </w:t>
      </w:r>
      <w:r w:rsidR="00F136CE">
        <w:rPr>
          <w:rFonts w:eastAsia="Times New Roman"/>
        </w:rPr>
        <w:t>How would I specifically determine if the programs I offer would qualify to submit for this RFP?</w:t>
      </w:r>
      <w:r w:rsidR="00655BC7">
        <w:rPr>
          <w:rFonts w:eastAsia="Times New Roman"/>
        </w:rPr>
        <w:br/>
      </w:r>
      <w:r w:rsidR="00207978" w:rsidRPr="00655BC7">
        <w:rPr>
          <w:rFonts w:ascii="Calibri" w:hAnsi="Calibri"/>
          <w:color w:val="FF0000"/>
          <w:shd w:val="clear" w:color="auto" w:fill="FFFFFF"/>
        </w:rPr>
        <w:t>It is the Council’s intention that activities support and benefit all people regardless of disability or diagnosis.  For Council funded activities, however, Council funds should be used on activities where the primary focus is on Kansans with developmental disabilities.  It should be noted that Council funds may not be used to supplant funding that the state or other agencies should be providing.</w:t>
      </w:r>
    </w:p>
    <w:p w:rsidR="00C77848" w:rsidRPr="00C77848" w:rsidRDefault="00C77848" w:rsidP="00C77848">
      <w:pPr>
        <w:spacing w:before="100" w:beforeAutospacing="1" w:after="100" w:afterAutospacing="1" w:line="240" w:lineRule="auto"/>
        <w:ind w:left="720"/>
        <w:rPr>
          <w:rFonts w:eastAsia="Times New Roman" w:cstheme="minorHAnsi"/>
          <w:color w:val="FF0000"/>
          <w:sz w:val="24"/>
          <w:szCs w:val="24"/>
        </w:rPr>
      </w:pPr>
      <w:r w:rsidRPr="00C77848">
        <w:rPr>
          <w:rFonts w:eastAsia="Times New Roman" w:cstheme="minorHAnsi"/>
          <w:b/>
          <w:bCs/>
          <w:color w:val="FF0000"/>
          <w:sz w:val="24"/>
          <w:szCs w:val="24"/>
        </w:rPr>
        <w:t>Federal Definition of Developmental Disabilities:</w:t>
      </w:r>
    </w:p>
    <w:p w:rsidR="00C77848" w:rsidRPr="00C77848" w:rsidRDefault="00C77848" w:rsidP="003F4866">
      <w:pPr>
        <w:spacing w:before="100" w:beforeAutospacing="1" w:after="100" w:afterAutospacing="1" w:line="240" w:lineRule="auto"/>
        <w:ind w:left="720"/>
        <w:rPr>
          <w:rFonts w:eastAsia="Times New Roman" w:cstheme="minorHAnsi"/>
          <w:color w:val="FF0000"/>
          <w:sz w:val="24"/>
          <w:szCs w:val="24"/>
        </w:rPr>
      </w:pPr>
      <w:r w:rsidRPr="00C77848">
        <w:rPr>
          <w:rFonts w:eastAsia="Times New Roman" w:cstheme="minorHAnsi"/>
          <w:color w:val="FF0000"/>
          <w:sz w:val="24"/>
          <w:szCs w:val="24"/>
        </w:rPr>
        <w:t>The Developmental Disabilities Assistance and Bill of Rights Act of 2000 defines a developmental disability as a severe chronic disability of an individual that: </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lastRenderedPageBreak/>
        <w:t>is attributable to a mental or physical impairment or combination of mental and physical impairments.</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t>is manifested before the individual attains age 22.</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t>is likely to continue indefinitely.</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t>results in substantial functional limitations in three or more of the following areas of major life activity: self-care, receptive and expressive language, learning, mobility, self-direction, capacity for independent living, and economic self-sufficiency.</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t>reflects the individual’s need for a combination and sequence of special, interdisciplinary, or generic services, supports, or other assistance that are lifelong or extended duration and are individually planned and coordinated.</w:t>
      </w:r>
    </w:p>
    <w:p w:rsidR="00C77848" w:rsidRPr="00C77848" w:rsidRDefault="00C77848" w:rsidP="003F4866">
      <w:pPr>
        <w:numPr>
          <w:ilvl w:val="0"/>
          <w:numId w:val="2"/>
        </w:numPr>
        <w:tabs>
          <w:tab w:val="clear" w:pos="720"/>
          <w:tab w:val="num" w:pos="1080"/>
        </w:tabs>
        <w:spacing w:before="100" w:beforeAutospacing="1" w:after="100" w:afterAutospacing="1" w:line="240" w:lineRule="auto"/>
        <w:ind w:left="1080"/>
        <w:rPr>
          <w:rFonts w:eastAsia="Times New Roman" w:cstheme="minorHAnsi"/>
          <w:color w:val="FF0000"/>
          <w:sz w:val="24"/>
          <w:szCs w:val="24"/>
        </w:rPr>
      </w:pPr>
      <w:r w:rsidRPr="00C77848">
        <w:rPr>
          <w:rFonts w:eastAsia="Times New Roman" w:cstheme="minorHAnsi"/>
          <w:color w:val="FF0000"/>
          <w:sz w:val="24"/>
          <w:szCs w:val="24"/>
        </w:rPr>
        <w:t>includes infants and young children from birth to age nine who have substantial delay or specific congenital or acquired conditions, and may be considered to have a developmental disability without limitations in meeting three or more of the areas of major life activity with a high probability of resulting in DD later in life if services are not provided.</w:t>
      </w:r>
    </w:p>
    <w:p w:rsidR="00C77848" w:rsidRPr="00C77848" w:rsidRDefault="00C77848" w:rsidP="003F4866">
      <w:pPr>
        <w:spacing w:before="100" w:beforeAutospacing="1" w:after="100" w:afterAutospacing="1" w:line="240" w:lineRule="auto"/>
        <w:ind w:left="720"/>
        <w:rPr>
          <w:rFonts w:eastAsia="Times New Roman" w:cstheme="minorHAnsi"/>
          <w:color w:val="FF0000"/>
          <w:sz w:val="24"/>
          <w:szCs w:val="24"/>
        </w:rPr>
      </w:pPr>
      <w:r w:rsidRPr="00C77848">
        <w:rPr>
          <w:rFonts w:eastAsia="Times New Roman" w:cstheme="minorHAnsi"/>
          <w:color w:val="FF0000"/>
          <w:sz w:val="24"/>
          <w:szCs w:val="24"/>
        </w:rPr>
        <w:t>Approximately 6 million Americans have developmental disabilities. Developmental disabilities can occur in any family, no matter what their ethnic, economic, religious or political background.</w:t>
      </w:r>
    </w:p>
    <w:p w:rsidR="00C77848" w:rsidRPr="00EA68E7" w:rsidRDefault="00C77848" w:rsidP="00207978">
      <w:pPr>
        <w:pStyle w:val="NormalWeb"/>
        <w:shd w:val="clear" w:color="auto" w:fill="FFFFFF"/>
        <w:spacing w:before="0" w:beforeAutospacing="0" w:after="0" w:afterAutospacing="0"/>
        <w:ind w:left="720"/>
        <w:textAlignment w:val="baseline"/>
        <w:rPr>
          <w:rFonts w:ascii="Calibri" w:hAnsi="Calibri"/>
          <w:color w:val="FF0000"/>
        </w:rPr>
      </w:pPr>
    </w:p>
    <w:p w:rsidR="00207978" w:rsidRPr="00207978" w:rsidRDefault="00207978" w:rsidP="00207978">
      <w:pPr>
        <w:pStyle w:val="ListParagraph"/>
        <w:rPr>
          <w:rFonts w:eastAsia="Times New Roman"/>
          <w:color w:val="FF0000"/>
        </w:rPr>
      </w:pPr>
    </w:p>
    <w:p w:rsidR="009675FF" w:rsidRDefault="009675FF"/>
    <w:sectPr w:rsidR="0096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1A53"/>
    <w:multiLevelType w:val="multilevel"/>
    <w:tmpl w:val="564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75299"/>
    <w:multiLevelType w:val="multilevel"/>
    <w:tmpl w:val="FAEA7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readOnly" w:enforcement="1" w:cryptProviderType="rsaAES" w:cryptAlgorithmClass="hash" w:cryptAlgorithmType="typeAny" w:cryptAlgorithmSid="14" w:cryptSpinCount="100000" w:hash="JT5n3HPnCRsGi/J9oA6WRV0Y2zo/WHRS3yAIZJlclYUbMxdhSVML+PNs7k/taA2zxwxzEAn+N7QHae4LcOEj9g==" w:salt="zjeVZdI10Cro/PppWJQB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BC"/>
    <w:rsid w:val="00207892"/>
    <w:rsid w:val="00207978"/>
    <w:rsid w:val="003F4866"/>
    <w:rsid w:val="004C71AF"/>
    <w:rsid w:val="00655BC7"/>
    <w:rsid w:val="0066597F"/>
    <w:rsid w:val="008444BC"/>
    <w:rsid w:val="009675FF"/>
    <w:rsid w:val="00A61D2D"/>
    <w:rsid w:val="00C77848"/>
    <w:rsid w:val="00CB6A85"/>
    <w:rsid w:val="00EA68E7"/>
    <w:rsid w:val="00F1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E4168-BF77-4B43-9201-61257033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4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il">
    <w:name w:val="gmail-il"/>
    <w:basedOn w:val="DefaultParagraphFont"/>
    <w:rsid w:val="008444BC"/>
  </w:style>
  <w:style w:type="paragraph" w:styleId="ListParagraph">
    <w:name w:val="List Paragraph"/>
    <w:basedOn w:val="Normal"/>
    <w:uiPriority w:val="34"/>
    <w:qFormat/>
    <w:rsid w:val="008444BC"/>
    <w:pPr>
      <w:ind w:left="720"/>
      <w:contextualSpacing/>
    </w:pPr>
  </w:style>
  <w:style w:type="character" w:styleId="Strong">
    <w:name w:val="Strong"/>
    <w:basedOn w:val="DefaultParagraphFont"/>
    <w:uiPriority w:val="22"/>
    <w:qFormat/>
    <w:rsid w:val="00C77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61156">
      <w:bodyDiv w:val="1"/>
      <w:marLeft w:val="0"/>
      <w:marRight w:val="0"/>
      <w:marTop w:val="0"/>
      <w:marBottom w:val="0"/>
      <w:divBdr>
        <w:top w:val="none" w:sz="0" w:space="0" w:color="auto"/>
        <w:left w:val="none" w:sz="0" w:space="0" w:color="auto"/>
        <w:bottom w:val="none" w:sz="0" w:space="0" w:color="auto"/>
        <w:right w:val="none" w:sz="0" w:space="0" w:color="auto"/>
      </w:divBdr>
    </w:div>
    <w:div w:id="403450881">
      <w:bodyDiv w:val="1"/>
      <w:marLeft w:val="0"/>
      <w:marRight w:val="0"/>
      <w:marTop w:val="0"/>
      <w:marBottom w:val="0"/>
      <w:divBdr>
        <w:top w:val="none" w:sz="0" w:space="0" w:color="auto"/>
        <w:left w:val="none" w:sz="0" w:space="0" w:color="auto"/>
        <w:bottom w:val="none" w:sz="0" w:space="0" w:color="auto"/>
        <w:right w:val="none" w:sz="0" w:space="0" w:color="auto"/>
      </w:divBdr>
    </w:div>
    <w:div w:id="1568757658">
      <w:bodyDiv w:val="1"/>
      <w:marLeft w:val="0"/>
      <w:marRight w:val="0"/>
      <w:marTop w:val="0"/>
      <w:marBottom w:val="0"/>
      <w:divBdr>
        <w:top w:val="none" w:sz="0" w:space="0" w:color="auto"/>
        <w:left w:val="none" w:sz="0" w:space="0" w:color="auto"/>
        <w:bottom w:val="none" w:sz="0" w:space="0" w:color="auto"/>
        <w:right w:val="none" w:sz="0" w:space="0" w:color="auto"/>
      </w:divBdr>
    </w:div>
    <w:div w:id="1682929431">
      <w:bodyDiv w:val="1"/>
      <w:marLeft w:val="0"/>
      <w:marRight w:val="0"/>
      <w:marTop w:val="0"/>
      <w:marBottom w:val="0"/>
      <w:divBdr>
        <w:top w:val="none" w:sz="0" w:space="0" w:color="auto"/>
        <w:left w:val="none" w:sz="0" w:space="0" w:color="auto"/>
        <w:bottom w:val="none" w:sz="0" w:space="0" w:color="auto"/>
        <w:right w:val="none" w:sz="0" w:space="0" w:color="auto"/>
      </w:divBdr>
      <w:divsChild>
        <w:div w:id="1469396922">
          <w:marLeft w:val="0"/>
          <w:marRight w:val="0"/>
          <w:marTop w:val="0"/>
          <w:marBottom w:val="0"/>
          <w:divBdr>
            <w:top w:val="single" w:sz="2" w:space="0" w:color="FF0000"/>
            <w:left w:val="single" w:sz="2" w:space="0" w:color="FF0000"/>
            <w:bottom w:val="single" w:sz="2" w:space="0" w:color="FF0000"/>
            <w:right w:val="single" w:sz="2" w:space="0" w:color="FF0000"/>
          </w:divBdr>
          <w:divsChild>
            <w:div w:id="14182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A5589-0A99-4EB5-B6F8-65B6F9B2FF43}"/>
</file>

<file path=customXml/itemProps2.xml><?xml version="1.0" encoding="utf-8"?>
<ds:datastoreItem xmlns:ds="http://schemas.openxmlformats.org/officeDocument/2006/customXml" ds:itemID="{7F082F65-CF6A-484F-9CB5-57B05428491D}"/>
</file>

<file path=customXml/itemProps3.xml><?xml version="1.0" encoding="utf-8"?>
<ds:datastoreItem xmlns:ds="http://schemas.openxmlformats.org/officeDocument/2006/customXml" ds:itemID="{B6F80AD2-A3B2-4E75-9850-752126DC0A2D}"/>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4913</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RFP</dc:title>
  <dc:subject/>
  <dc:creator>Ayla Edwards [DCF]</dc:creator>
  <cp:keywords/>
  <dc:description/>
  <cp:lastModifiedBy>Ayla Edwards [DCF]</cp:lastModifiedBy>
  <cp:revision>3</cp:revision>
  <dcterms:created xsi:type="dcterms:W3CDTF">2019-04-26T14:53:00Z</dcterms:created>
  <dcterms:modified xsi:type="dcterms:W3CDTF">2019-04-26T14:54:00Z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